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C068" w14:textId="77777777" w:rsidR="004C73E9" w:rsidRDefault="00C627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4FFD3" wp14:editId="551716FF">
                <wp:simplePos x="0" y="0"/>
                <wp:positionH relativeFrom="column">
                  <wp:posOffset>5972175</wp:posOffset>
                </wp:positionH>
                <wp:positionV relativeFrom="paragraph">
                  <wp:posOffset>209550</wp:posOffset>
                </wp:positionV>
                <wp:extent cx="2962275" cy="1485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B80AA" w14:textId="2CFE2927" w:rsidR="00C62755" w:rsidRPr="00F13B20" w:rsidRDefault="00C62755">
                            <w:pPr>
                              <w:rPr>
                                <w:sz w:val="20"/>
                              </w:rPr>
                            </w:pPr>
                            <w:r w:rsidRPr="00F13B20">
                              <w:rPr>
                                <w:sz w:val="20"/>
                              </w:rPr>
                              <w:t>Risk Assessment:</w:t>
                            </w:r>
                            <w:r w:rsidRPr="00F13B20">
                              <w:rPr>
                                <w:sz w:val="20"/>
                              </w:rPr>
                              <w:tab/>
                            </w:r>
                            <w:r w:rsidR="00E34F02">
                              <w:rPr>
                                <w:sz w:val="20"/>
                              </w:rPr>
                              <w:tab/>
                            </w:r>
                            <w:r w:rsidR="00ED543A">
                              <w:rPr>
                                <w:sz w:val="20"/>
                              </w:rPr>
                              <w:t xml:space="preserve">051 </w:t>
                            </w:r>
                            <w:proofErr w:type="spellStart"/>
                            <w:r w:rsidR="00A716FB">
                              <w:rPr>
                                <w:sz w:val="20"/>
                              </w:rPr>
                              <w:t>Covid</w:t>
                            </w:r>
                            <w:proofErr w:type="spellEnd"/>
                            <w:r w:rsidR="00A716FB">
                              <w:rPr>
                                <w:sz w:val="20"/>
                              </w:rPr>
                              <w:t xml:space="preserve"> 19</w:t>
                            </w:r>
                            <w:r w:rsidR="002215C1">
                              <w:rPr>
                                <w:sz w:val="20"/>
                              </w:rPr>
                              <w:t xml:space="preserve"> </w:t>
                            </w:r>
                            <w:r w:rsidR="00733A3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923B960" w14:textId="7E568F67" w:rsidR="00C62755" w:rsidRPr="00F13B20" w:rsidRDefault="00C62755">
                            <w:pPr>
                              <w:rPr>
                                <w:sz w:val="20"/>
                              </w:rPr>
                            </w:pPr>
                            <w:r w:rsidRPr="00F13B20">
                              <w:rPr>
                                <w:sz w:val="20"/>
                              </w:rPr>
                              <w:t>Assessors Name:</w:t>
                            </w:r>
                            <w:r w:rsidRPr="00F13B20">
                              <w:rPr>
                                <w:sz w:val="20"/>
                              </w:rPr>
                              <w:tab/>
                            </w:r>
                            <w:r w:rsidR="00E34F02">
                              <w:rPr>
                                <w:sz w:val="20"/>
                              </w:rPr>
                              <w:tab/>
                            </w:r>
                            <w:r w:rsidR="00882304">
                              <w:rPr>
                                <w:sz w:val="20"/>
                              </w:rPr>
                              <w:t>Gabi Balint</w:t>
                            </w:r>
                          </w:p>
                          <w:p w14:paraId="3A8B5385" w14:textId="3BEEB1E9" w:rsidR="00C62755" w:rsidRPr="00E34F02" w:rsidRDefault="00C62755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B20">
                              <w:rPr>
                                <w:sz w:val="20"/>
                              </w:rPr>
                              <w:t>Signature:</w:t>
                            </w:r>
                            <w:r w:rsidRPr="00F13B20">
                              <w:rPr>
                                <w:sz w:val="20"/>
                              </w:rPr>
                              <w:tab/>
                            </w:r>
                            <w:r w:rsidRPr="00F13B20">
                              <w:rPr>
                                <w:sz w:val="20"/>
                              </w:rPr>
                              <w:tab/>
                            </w:r>
                            <w:r w:rsidR="00882304" w:rsidRPr="00882304">
                              <w:rPr>
                                <w:rFonts w:ascii="Bradley Hand ITC" w:hAnsi="Bradley Hand ITC"/>
                                <w:noProof/>
                                <w:sz w:val="20"/>
                                <w:lang w:eastAsia="en-GB"/>
                              </w:rPr>
                              <w:t>Balint</w:t>
                            </w:r>
                          </w:p>
                          <w:p w14:paraId="6899EB81" w14:textId="57FDB7BC" w:rsidR="00231686" w:rsidRDefault="00231686" w:rsidP="002316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64ECB">
                              <w:rPr>
                                <w:sz w:val="20"/>
                              </w:rPr>
                              <w:t>May</w:t>
                            </w:r>
                            <w:r w:rsidR="00A716FB">
                              <w:rPr>
                                <w:sz w:val="20"/>
                              </w:rPr>
                              <w:t xml:space="preserve"> 2020</w:t>
                            </w:r>
                          </w:p>
                          <w:p w14:paraId="73EC944B" w14:textId="463091C8" w:rsidR="00231686" w:rsidRDefault="00231686" w:rsidP="002316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A716FB">
                              <w:rPr>
                                <w:sz w:val="20"/>
                              </w:rPr>
                              <w:t>Upon change</w:t>
                            </w:r>
                            <w:r w:rsidR="00C23AEB">
                              <w:rPr>
                                <w:sz w:val="20"/>
                              </w:rPr>
                              <w:t xml:space="preserve"> in advice</w:t>
                            </w:r>
                          </w:p>
                          <w:p w14:paraId="11F53EA0" w14:textId="33F21199" w:rsidR="00C62755" w:rsidRPr="00F13B20" w:rsidRDefault="00C62755" w:rsidP="0023168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4FF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0.25pt;margin-top:16.5pt;width:233.2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" fillcolor="white [3201]" strokecolor="black [3213]" strokeweight=".5pt">
                <v:textbox>
                  <w:txbxContent>
                    <w:p w14:paraId="1B1B80AA" w14:textId="2CFE2927" w:rsidR="00C62755" w:rsidRPr="00F13B20" w:rsidRDefault="00C62755">
                      <w:pPr>
                        <w:rPr>
                          <w:sz w:val="20"/>
                        </w:rPr>
                      </w:pPr>
                      <w:r w:rsidRPr="00F13B20">
                        <w:rPr>
                          <w:sz w:val="20"/>
                        </w:rPr>
                        <w:t>Risk Assessment:</w:t>
                      </w:r>
                      <w:r w:rsidRPr="00F13B20">
                        <w:rPr>
                          <w:sz w:val="20"/>
                        </w:rPr>
                        <w:tab/>
                      </w:r>
                      <w:r w:rsidR="00E34F02">
                        <w:rPr>
                          <w:sz w:val="20"/>
                        </w:rPr>
                        <w:tab/>
                      </w:r>
                      <w:r w:rsidR="00ED543A">
                        <w:rPr>
                          <w:sz w:val="20"/>
                        </w:rPr>
                        <w:t xml:space="preserve">051 </w:t>
                      </w:r>
                      <w:proofErr w:type="spellStart"/>
                      <w:r w:rsidR="00A716FB">
                        <w:rPr>
                          <w:sz w:val="20"/>
                        </w:rPr>
                        <w:t>Covid</w:t>
                      </w:r>
                      <w:proofErr w:type="spellEnd"/>
                      <w:r w:rsidR="00A716FB">
                        <w:rPr>
                          <w:sz w:val="20"/>
                        </w:rPr>
                        <w:t xml:space="preserve"> 19</w:t>
                      </w:r>
                      <w:r w:rsidR="002215C1">
                        <w:rPr>
                          <w:sz w:val="20"/>
                        </w:rPr>
                        <w:t xml:space="preserve"> </w:t>
                      </w:r>
                      <w:r w:rsidR="00733A3B">
                        <w:rPr>
                          <w:sz w:val="20"/>
                        </w:rPr>
                        <w:t xml:space="preserve"> </w:t>
                      </w:r>
                    </w:p>
                    <w:p w14:paraId="0923B960" w14:textId="7E568F67" w:rsidR="00C62755" w:rsidRPr="00F13B20" w:rsidRDefault="00C62755">
                      <w:pPr>
                        <w:rPr>
                          <w:sz w:val="20"/>
                        </w:rPr>
                      </w:pPr>
                      <w:r w:rsidRPr="00F13B20">
                        <w:rPr>
                          <w:sz w:val="20"/>
                        </w:rPr>
                        <w:t>Assessors Name:</w:t>
                      </w:r>
                      <w:r w:rsidRPr="00F13B20">
                        <w:rPr>
                          <w:sz w:val="20"/>
                        </w:rPr>
                        <w:tab/>
                      </w:r>
                      <w:r w:rsidR="00E34F02">
                        <w:rPr>
                          <w:sz w:val="20"/>
                        </w:rPr>
                        <w:tab/>
                      </w:r>
                      <w:r w:rsidR="00882304">
                        <w:rPr>
                          <w:sz w:val="20"/>
                        </w:rPr>
                        <w:t>Gabi Balint</w:t>
                      </w:r>
                    </w:p>
                    <w:p w14:paraId="3A8B5385" w14:textId="3BEEB1E9" w:rsidR="00C62755" w:rsidRPr="00E34F02" w:rsidRDefault="00C62755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B20">
                        <w:rPr>
                          <w:sz w:val="20"/>
                        </w:rPr>
                        <w:t>Signature:</w:t>
                      </w:r>
                      <w:r w:rsidRPr="00F13B20">
                        <w:rPr>
                          <w:sz w:val="20"/>
                        </w:rPr>
                        <w:tab/>
                      </w:r>
                      <w:r w:rsidRPr="00F13B20">
                        <w:rPr>
                          <w:sz w:val="20"/>
                        </w:rPr>
                        <w:tab/>
                      </w:r>
                      <w:r w:rsidR="00882304" w:rsidRPr="00882304">
                        <w:rPr>
                          <w:rFonts w:ascii="Bradley Hand ITC" w:hAnsi="Bradley Hand ITC"/>
                          <w:noProof/>
                          <w:sz w:val="20"/>
                          <w:lang w:eastAsia="en-GB"/>
                        </w:rPr>
                        <w:t>Balint</w:t>
                      </w:r>
                    </w:p>
                    <w:p w14:paraId="6899EB81" w14:textId="57FDB7BC" w:rsidR="00231686" w:rsidRDefault="00231686" w:rsidP="0023168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064ECB">
                        <w:rPr>
                          <w:sz w:val="20"/>
                        </w:rPr>
                        <w:t>May</w:t>
                      </w:r>
                      <w:r w:rsidR="00A716FB">
                        <w:rPr>
                          <w:sz w:val="20"/>
                        </w:rPr>
                        <w:t xml:space="preserve"> 2020</w:t>
                      </w:r>
                    </w:p>
                    <w:p w14:paraId="73EC944B" w14:textId="463091C8" w:rsidR="00231686" w:rsidRDefault="00231686" w:rsidP="0023168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Review: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A716FB">
                        <w:rPr>
                          <w:sz w:val="20"/>
                        </w:rPr>
                        <w:t>Upon change</w:t>
                      </w:r>
                      <w:r w:rsidR="00C23AEB">
                        <w:rPr>
                          <w:sz w:val="20"/>
                        </w:rPr>
                        <w:t xml:space="preserve"> in advice</w:t>
                      </w:r>
                    </w:p>
                    <w:p w14:paraId="11F53EA0" w14:textId="33F21199" w:rsidR="00C62755" w:rsidRPr="00F13B20" w:rsidRDefault="00C62755" w:rsidP="0023168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9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0A34" wp14:editId="54C6575D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285750</wp:posOffset>
                </wp:positionV>
                <wp:extent cx="3333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42B71" id="Rectangle 1" o:spid="_x0000_s1026" style="position:absolute;margin-left:180pt;margin-top:22.5pt;width:26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" fillcolor="red" strokecolor="#1f4d78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</w:tblGrid>
      <w:tr w:rsidR="00523C6A" w14:paraId="400A5AC1" w14:textId="77777777" w:rsidTr="00ED6BB1">
        <w:tc>
          <w:tcPr>
            <w:tcW w:w="562" w:type="dxa"/>
            <w:vMerge w:val="restart"/>
            <w:shd w:val="clear" w:color="auto" w:fill="FBE4D5" w:themeFill="accent2" w:themeFillTint="33"/>
            <w:textDirection w:val="tbRl"/>
            <w:vAlign w:val="center"/>
          </w:tcPr>
          <w:p w14:paraId="5C9B3D41" w14:textId="77777777" w:rsidR="00464960" w:rsidRDefault="00464960" w:rsidP="00464960">
            <w:pPr>
              <w:ind w:left="113" w:right="113"/>
            </w:pPr>
            <w:r>
              <w:rPr>
                <w:sz w:val="20"/>
              </w:rPr>
              <w:t xml:space="preserve"> </w:t>
            </w:r>
            <w:r w:rsidRPr="00464960">
              <w:rPr>
                <w:sz w:val="20"/>
              </w:rPr>
              <w:t>Consequence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A89E0E5" w14:textId="77777777" w:rsidR="00464960" w:rsidRDefault="00464960" w:rsidP="00464960">
            <w:r>
              <w:t>5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26859BD1" w14:textId="77777777" w:rsidR="00464960" w:rsidRDefault="00464960" w:rsidP="00464960">
            <w:r>
              <w:t>10</w:t>
            </w:r>
          </w:p>
        </w:tc>
        <w:tc>
          <w:tcPr>
            <w:tcW w:w="567" w:type="dxa"/>
            <w:shd w:val="clear" w:color="auto" w:fill="FF0000"/>
          </w:tcPr>
          <w:p w14:paraId="6EB7669B" w14:textId="77777777" w:rsidR="00464960" w:rsidRDefault="00464960" w:rsidP="00464960">
            <w:r>
              <w:t>15</w:t>
            </w:r>
          </w:p>
        </w:tc>
        <w:tc>
          <w:tcPr>
            <w:tcW w:w="567" w:type="dxa"/>
            <w:shd w:val="clear" w:color="auto" w:fill="FF0000"/>
          </w:tcPr>
          <w:p w14:paraId="0CE845AB" w14:textId="77777777" w:rsidR="00464960" w:rsidRDefault="00464960" w:rsidP="00464960">
            <w:r>
              <w:t>20</w:t>
            </w:r>
          </w:p>
        </w:tc>
        <w:tc>
          <w:tcPr>
            <w:tcW w:w="567" w:type="dxa"/>
            <w:shd w:val="clear" w:color="auto" w:fill="FF0000"/>
          </w:tcPr>
          <w:p w14:paraId="45C56040" w14:textId="77777777" w:rsidR="00464960" w:rsidRDefault="00464960" w:rsidP="00464960">
            <w:r>
              <w:t>25</w:t>
            </w:r>
          </w:p>
        </w:tc>
      </w:tr>
      <w:tr w:rsidR="00464960" w14:paraId="5735105F" w14:textId="77777777" w:rsidTr="00ED6BB1">
        <w:tc>
          <w:tcPr>
            <w:tcW w:w="562" w:type="dxa"/>
            <w:vMerge/>
            <w:shd w:val="clear" w:color="auto" w:fill="FBE4D5" w:themeFill="accent2" w:themeFillTint="33"/>
          </w:tcPr>
          <w:p w14:paraId="68488058" w14:textId="77777777" w:rsidR="00464960" w:rsidRDefault="00464960" w:rsidP="00464960"/>
        </w:tc>
        <w:tc>
          <w:tcPr>
            <w:tcW w:w="567" w:type="dxa"/>
            <w:shd w:val="clear" w:color="auto" w:fill="C5E0B3" w:themeFill="accent6" w:themeFillTint="66"/>
          </w:tcPr>
          <w:p w14:paraId="40708ED4" w14:textId="77777777" w:rsidR="00464960" w:rsidRDefault="00464960" w:rsidP="00464960">
            <w:r>
              <w:t>4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39243335" w14:textId="77777777" w:rsidR="00464960" w:rsidRDefault="00464960" w:rsidP="00464960">
            <w:r>
              <w:t>8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3CCD4A13" w14:textId="77777777" w:rsidR="00464960" w:rsidRDefault="00464960" w:rsidP="00464960">
            <w:r>
              <w:t>12</w:t>
            </w:r>
          </w:p>
        </w:tc>
        <w:tc>
          <w:tcPr>
            <w:tcW w:w="567" w:type="dxa"/>
            <w:shd w:val="clear" w:color="auto" w:fill="FF0000"/>
          </w:tcPr>
          <w:p w14:paraId="2A9FA23B" w14:textId="77777777" w:rsidR="00464960" w:rsidRDefault="00464960" w:rsidP="00464960">
            <w:r>
              <w:t>16</w:t>
            </w:r>
          </w:p>
        </w:tc>
        <w:tc>
          <w:tcPr>
            <w:tcW w:w="567" w:type="dxa"/>
            <w:shd w:val="clear" w:color="auto" w:fill="FF0000"/>
          </w:tcPr>
          <w:p w14:paraId="491F776B" w14:textId="77777777" w:rsidR="00464960" w:rsidRDefault="00464960" w:rsidP="00464960">
            <w:r>
              <w:t>20</w:t>
            </w:r>
          </w:p>
        </w:tc>
      </w:tr>
      <w:tr w:rsidR="00464960" w14:paraId="35908B06" w14:textId="77777777" w:rsidTr="00ED6BB1">
        <w:tc>
          <w:tcPr>
            <w:tcW w:w="562" w:type="dxa"/>
            <w:vMerge/>
            <w:shd w:val="clear" w:color="auto" w:fill="FBE4D5" w:themeFill="accent2" w:themeFillTint="33"/>
          </w:tcPr>
          <w:p w14:paraId="29C1F7D0" w14:textId="77777777" w:rsidR="00464960" w:rsidRDefault="00464960" w:rsidP="00464960"/>
        </w:tc>
        <w:tc>
          <w:tcPr>
            <w:tcW w:w="567" w:type="dxa"/>
            <w:shd w:val="clear" w:color="auto" w:fill="C5E0B3" w:themeFill="accent6" w:themeFillTint="66"/>
          </w:tcPr>
          <w:p w14:paraId="114C9E3D" w14:textId="77777777" w:rsidR="00464960" w:rsidRDefault="00464960" w:rsidP="00464960">
            <w:r>
              <w:t>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35F3C10" w14:textId="77777777" w:rsidR="00464960" w:rsidRDefault="00464960" w:rsidP="00464960">
            <w:r>
              <w:t>6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37900A9A" w14:textId="77777777" w:rsidR="00464960" w:rsidRDefault="00464960" w:rsidP="00464960">
            <w:r>
              <w:t>9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2BF39927" w14:textId="77777777" w:rsidR="00464960" w:rsidRDefault="00464960" w:rsidP="00464960">
            <w:r>
              <w:t>12</w:t>
            </w:r>
          </w:p>
        </w:tc>
        <w:tc>
          <w:tcPr>
            <w:tcW w:w="567" w:type="dxa"/>
            <w:shd w:val="clear" w:color="auto" w:fill="FF0000"/>
          </w:tcPr>
          <w:p w14:paraId="3B473387" w14:textId="77777777" w:rsidR="00464960" w:rsidRDefault="00464960" w:rsidP="00464960">
            <w:r>
              <w:t>15</w:t>
            </w:r>
          </w:p>
        </w:tc>
      </w:tr>
      <w:tr w:rsidR="00464960" w14:paraId="0C6D0974" w14:textId="77777777" w:rsidTr="00ED6BB1">
        <w:tc>
          <w:tcPr>
            <w:tcW w:w="562" w:type="dxa"/>
            <w:vMerge/>
            <w:shd w:val="clear" w:color="auto" w:fill="FBE4D5" w:themeFill="accent2" w:themeFillTint="33"/>
          </w:tcPr>
          <w:p w14:paraId="05323BE0" w14:textId="77777777" w:rsidR="00464960" w:rsidRDefault="00464960" w:rsidP="00464960"/>
        </w:tc>
        <w:tc>
          <w:tcPr>
            <w:tcW w:w="567" w:type="dxa"/>
            <w:shd w:val="clear" w:color="auto" w:fill="C5E0B3" w:themeFill="accent6" w:themeFillTint="66"/>
          </w:tcPr>
          <w:p w14:paraId="732FB9EB" w14:textId="77777777" w:rsidR="00464960" w:rsidRDefault="00464960" w:rsidP="00464960">
            <w: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8FC5965" w14:textId="77777777" w:rsidR="00464960" w:rsidRDefault="00464960" w:rsidP="00464960">
            <w:r>
              <w:t>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53FE3641" w14:textId="77777777" w:rsidR="00464960" w:rsidRDefault="00464960" w:rsidP="00464960">
            <w:r>
              <w:t>6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5A744F27" w14:textId="77777777" w:rsidR="00464960" w:rsidRDefault="00464960" w:rsidP="00464960">
            <w:r>
              <w:t>8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3B0D6874" w14:textId="77777777" w:rsidR="00464960" w:rsidRDefault="00464960" w:rsidP="00464960">
            <w:r>
              <w:t>10</w:t>
            </w:r>
          </w:p>
        </w:tc>
      </w:tr>
      <w:tr w:rsidR="00464960" w14:paraId="1B144563" w14:textId="77777777" w:rsidTr="00ED6BB1">
        <w:tc>
          <w:tcPr>
            <w:tcW w:w="562" w:type="dxa"/>
            <w:vMerge/>
            <w:shd w:val="clear" w:color="auto" w:fill="FBE4D5" w:themeFill="accent2" w:themeFillTint="33"/>
          </w:tcPr>
          <w:p w14:paraId="4E105C6A" w14:textId="77777777" w:rsidR="00464960" w:rsidRDefault="00464960" w:rsidP="00464960"/>
        </w:tc>
        <w:tc>
          <w:tcPr>
            <w:tcW w:w="567" w:type="dxa"/>
            <w:shd w:val="clear" w:color="auto" w:fill="C5E0B3" w:themeFill="accent6" w:themeFillTint="66"/>
          </w:tcPr>
          <w:p w14:paraId="64B62DF7" w14:textId="77777777" w:rsidR="00464960" w:rsidRDefault="00464960" w:rsidP="00464960">
            <w: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C0E464E" w14:textId="77777777" w:rsidR="00464960" w:rsidRDefault="00464960" w:rsidP="00464960">
            <w: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AABF58E" w14:textId="77777777" w:rsidR="00464960" w:rsidRDefault="00464960" w:rsidP="00464960">
            <w:r>
              <w:t>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1F80C8D" w14:textId="77777777" w:rsidR="00464960" w:rsidRDefault="00464960" w:rsidP="00464960">
            <w:r>
              <w:t>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24062709" w14:textId="77777777" w:rsidR="00464960" w:rsidRDefault="00464960" w:rsidP="00464960">
            <w:r>
              <w:t>5</w:t>
            </w:r>
          </w:p>
        </w:tc>
      </w:tr>
      <w:tr w:rsidR="00464960" w14:paraId="41DF153D" w14:textId="77777777" w:rsidTr="00523C6A">
        <w:tc>
          <w:tcPr>
            <w:tcW w:w="3397" w:type="dxa"/>
            <w:gridSpan w:val="6"/>
            <w:shd w:val="clear" w:color="auto" w:fill="DEEAF6" w:themeFill="accent1" w:themeFillTint="33"/>
            <w:vAlign w:val="center"/>
          </w:tcPr>
          <w:p w14:paraId="73B6AB85" w14:textId="77777777" w:rsidR="00464960" w:rsidRDefault="00464960" w:rsidP="00464960">
            <w:pPr>
              <w:jc w:val="center"/>
            </w:pPr>
            <w:r w:rsidRPr="00464960">
              <w:rPr>
                <w:sz w:val="20"/>
              </w:rPr>
              <w:t>Likelihood</w:t>
            </w:r>
          </w:p>
        </w:tc>
      </w:tr>
    </w:tbl>
    <w:p w14:paraId="263E8BD2" w14:textId="77777777" w:rsidR="00C62755" w:rsidRDefault="00464960" w:rsidP="00464960">
      <w:pPr>
        <w:ind w:firstLine="720"/>
      </w:pPr>
      <w:r>
        <w:t>Unacceptable – Stop activity</w:t>
      </w:r>
    </w:p>
    <w:p w14:paraId="4886B5C7" w14:textId="0C68F7DF" w:rsidR="00C62755" w:rsidRDefault="00C62755" w:rsidP="003B6D93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268F8" wp14:editId="5551D84C">
                <wp:simplePos x="0" y="0"/>
                <wp:positionH relativeFrom="column">
                  <wp:posOffset>2286000</wp:posOffset>
                </wp:positionH>
                <wp:positionV relativeFrom="paragraph">
                  <wp:posOffset>257810</wp:posOffset>
                </wp:positionV>
                <wp:extent cx="3333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494DF" id="Rectangle 4" o:spid="_x0000_s1026" style="position:absolute;margin-left:180pt;margin-top:20.3pt;width:26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" fillcolor="#a8d08d [1945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3AC28" wp14:editId="1C505E7D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</wp:posOffset>
                </wp:positionV>
                <wp:extent cx="3333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67395" id="Rectangle 3" o:spid="_x0000_s1026" style="position:absolute;margin-left:180pt;margin-top:.8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" fillcolor="#ffe599 [1303]" strokecolor="#1f4d78 [1604]" strokeweight="1pt"/>
            </w:pict>
          </mc:Fallback>
        </mc:AlternateContent>
      </w:r>
      <w:r>
        <w:t xml:space="preserve">Adequate – </w:t>
      </w:r>
      <w:r w:rsidR="003B6D93">
        <w:t>Monitor for continual compliance</w:t>
      </w:r>
    </w:p>
    <w:p w14:paraId="72F87FDC" w14:textId="77777777" w:rsidR="00464960" w:rsidRPr="00E34F02" w:rsidRDefault="00044A14" w:rsidP="00464960">
      <w:pPr>
        <w:ind w:firstLine="720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44A14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5A0B9" wp14:editId="5433C5B4">
                <wp:simplePos x="0" y="0"/>
                <wp:positionH relativeFrom="margin">
                  <wp:align>left</wp:align>
                </wp:positionH>
                <wp:positionV relativeFrom="paragraph">
                  <wp:posOffset>578485</wp:posOffset>
                </wp:positionV>
                <wp:extent cx="588645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9BC65" w14:textId="3F5A0B1A" w:rsidR="00044A14" w:rsidRPr="00ED6BB1" w:rsidRDefault="00ED6BB1" w:rsidP="00044A14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ED6BB1">
                              <w:rPr>
                                <w:b/>
                                <w:sz w:val="40"/>
                              </w:rPr>
                              <w:t xml:space="preserve">Location: </w:t>
                            </w:r>
                            <w:r w:rsidR="00750E40">
                              <w:rPr>
                                <w:b/>
                                <w:sz w:val="40"/>
                              </w:rPr>
                              <w:t>All Locations</w:t>
                            </w:r>
                          </w:p>
                          <w:p w14:paraId="405D4C21" w14:textId="77777777" w:rsidR="00044A14" w:rsidRDefault="00044A14" w:rsidP="00044A1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563E54DF" w14:textId="77777777" w:rsidR="00044A14" w:rsidRDefault="00044A14" w:rsidP="00044A1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304AC268" w14:textId="77777777" w:rsidR="00044A14" w:rsidRDefault="00044A14" w:rsidP="00044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5A0B9" id="Text Box 10" o:spid="_x0000_s1027" type="#_x0000_t202" style="position:absolute;left:0;text-align:left;margin-left:0;margin-top:45.55pt;width:463.5pt;height:3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" fillcolor="window" stroked="f" strokeweight=".5pt">
                <v:textbox>
                  <w:txbxContent>
                    <w:p w14:paraId="5219BC65" w14:textId="3F5A0B1A" w:rsidR="00044A14" w:rsidRPr="00ED6BB1" w:rsidRDefault="00ED6BB1" w:rsidP="00044A14">
                      <w:pPr>
                        <w:rPr>
                          <w:b/>
                          <w:sz w:val="48"/>
                        </w:rPr>
                      </w:pPr>
                      <w:r w:rsidRPr="00ED6BB1">
                        <w:rPr>
                          <w:b/>
                          <w:sz w:val="40"/>
                        </w:rPr>
                        <w:t xml:space="preserve">Location: </w:t>
                      </w:r>
                      <w:r w:rsidR="00750E40">
                        <w:rPr>
                          <w:b/>
                          <w:sz w:val="40"/>
                        </w:rPr>
                        <w:t>All Locations</w:t>
                      </w:r>
                    </w:p>
                    <w:p w14:paraId="405D4C21" w14:textId="77777777" w:rsidR="00044A14" w:rsidRDefault="00044A14" w:rsidP="00044A14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563E54DF" w14:textId="77777777" w:rsidR="00044A14" w:rsidRDefault="00044A14" w:rsidP="00044A14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304AC268" w14:textId="77777777" w:rsidR="00044A14" w:rsidRDefault="00044A14" w:rsidP="00044A14"/>
                  </w:txbxContent>
                </v:textbox>
                <w10:wrap anchorx="margin"/>
              </v:shape>
            </w:pict>
          </mc:Fallback>
        </mc:AlternateContent>
      </w:r>
      <w:r w:rsidR="00C62755">
        <w:t>Acceptable – No further action / monitor</w:t>
      </w:r>
      <w:r w:rsidR="00464960">
        <w:br w:type="textWrapping" w:clear="all"/>
      </w:r>
    </w:p>
    <w:p w14:paraId="424E22B1" w14:textId="77777777" w:rsidR="00C62755" w:rsidRDefault="00C62755" w:rsidP="00464960">
      <w:pPr>
        <w:ind w:firstLine="720"/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406"/>
      </w:tblGrid>
      <w:tr w:rsidR="00C62755" w14:paraId="3532D078" w14:textId="77777777" w:rsidTr="00523C6A">
        <w:tc>
          <w:tcPr>
            <w:tcW w:w="2324" w:type="dxa"/>
            <w:shd w:val="clear" w:color="auto" w:fill="DEEAF6" w:themeFill="accent1" w:themeFillTint="33"/>
          </w:tcPr>
          <w:p w14:paraId="4A95BF3C" w14:textId="77777777" w:rsidR="00C62755" w:rsidRDefault="00C62755" w:rsidP="00C62755">
            <w:r>
              <w:t>Likelihood</w:t>
            </w:r>
          </w:p>
        </w:tc>
        <w:tc>
          <w:tcPr>
            <w:tcW w:w="2324" w:type="dxa"/>
            <w:shd w:val="clear" w:color="auto" w:fill="DEEAF6" w:themeFill="accent1" w:themeFillTint="33"/>
          </w:tcPr>
          <w:p w14:paraId="6DD63FF4" w14:textId="77777777" w:rsidR="00C62755" w:rsidRDefault="00C62755" w:rsidP="00523C6A">
            <w:r>
              <w:t>1 = Very unlikely</w:t>
            </w:r>
          </w:p>
        </w:tc>
        <w:tc>
          <w:tcPr>
            <w:tcW w:w="2325" w:type="dxa"/>
            <w:shd w:val="clear" w:color="auto" w:fill="DEEAF6" w:themeFill="accent1" w:themeFillTint="33"/>
          </w:tcPr>
          <w:p w14:paraId="4F6067B4" w14:textId="77777777" w:rsidR="00C62755" w:rsidRDefault="00C62755" w:rsidP="00523C6A">
            <w:r>
              <w:t>2 = Unlikely</w:t>
            </w:r>
          </w:p>
        </w:tc>
        <w:tc>
          <w:tcPr>
            <w:tcW w:w="2325" w:type="dxa"/>
            <w:shd w:val="clear" w:color="auto" w:fill="DEEAF6" w:themeFill="accent1" w:themeFillTint="33"/>
          </w:tcPr>
          <w:p w14:paraId="40774C2B" w14:textId="77777777" w:rsidR="00C62755" w:rsidRDefault="00C62755" w:rsidP="00523C6A">
            <w:r>
              <w:t xml:space="preserve">3 = </w:t>
            </w:r>
            <w:proofErr w:type="gramStart"/>
            <w:r>
              <w:t>Fairly likely</w:t>
            </w:r>
            <w:proofErr w:type="gramEnd"/>
          </w:p>
        </w:tc>
        <w:tc>
          <w:tcPr>
            <w:tcW w:w="2325" w:type="dxa"/>
            <w:shd w:val="clear" w:color="auto" w:fill="DEEAF6" w:themeFill="accent1" w:themeFillTint="33"/>
          </w:tcPr>
          <w:p w14:paraId="3BB1D70D" w14:textId="77777777" w:rsidR="00C62755" w:rsidRDefault="00C62755" w:rsidP="00523C6A">
            <w:r>
              <w:t>4 = Likely</w:t>
            </w:r>
          </w:p>
        </w:tc>
        <w:tc>
          <w:tcPr>
            <w:tcW w:w="2406" w:type="dxa"/>
            <w:shd w:val="clear" w:color="auto" w:fill="DEEAF6" w:themeFill="accent1" w:themeFillTint="33"/>
          </w:tcPr>
          <w:p w14:paraId="3093E7DD" w14:textId="77777777" w:rsidR="00C62755" w:rsidRDefault="00C62755" w:rsidP="00523C6A">
            <w:r>
              <w:t>5 = Very likely</w:t>
            </w:r>
          </w:p>
        </w:tc>
      </w:tr>
      <w:tr w:rsidR="00C62755" w14:paraId="1C40CD62" w14:textId="77777777" w:rsidTr="00523C6A">
        <w:tc>
          <w:tcPr>
            <w:tcW w:w="2324" w:type="dxa"/>
            <w:shd w:val="clear" w:color="auto" w:fill="FBE4D5" w:themeFill="accent2" w:themeFillTint="33"/>
          </w:tcPr>
          <w:p w14:paraId="7974547F" w14:textId="77777777" w:rsidR="00C62755" w:rsidRDefault="00C62755" w:rsidP="00C62755">
            <w:r>
              <w:t>Consequence</w:t>
            </w:r>
          </w:p>
        </w:tc>
        <w:tc>
          <w:tcPr>
            <w:tcW w:w="2324" w:type="dxa"/>
            <w:shd w:val="clear" w:color="auto" w:fill="FBE4D5" w:themeFill="accent2" w:themeFillTint="33"/>
          </w:tcPr>
          <w:p w14:paraId="7EDA8238" w14:textId="77777777" w:rsidR="00C62755" w:rsidRDefault="00C62755" w:rsidP="00523C6A">
            <w:r>
              <w:t>1 = Insignificant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14:paraId="1FC2A8BD" w14:textId="77777777" w:rsidR="00C62755" w:rsidRDefault="00C62755" w:rsidP="00523C6A">
            <w:r>
              <w:t>2 = Minor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14:paraId="09D02105" w14:textId="77777777" w:rsidR="00C62755" w:rsidRDefault="00C62755" w:rsidP="00523C6A">
            <w:r>
              <w:t>3 = Moderate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14:paraId="108F85CD" w14:textId="77777777" w:rsidR="00C62755" w:rsidRDefault="00C62755" w:rsidP="00523C6A">
            <w:r>
              <w:t>4 = Major</w:t>
            </w:r>
          </w:p>
        </w:tc>
        <w:tc>
          <w:tcPr>
            <w:tcW w:w="2406" w:type="dxa"/>
            <w:shd w:val="clear" w:color="auto" w:fill="FBE4D5" w:themeFill="accent2" w:themeFillTint="33"/>
          </w:tcPr>
          <w:p w14:paraId="6D0CB9CD" w14:textId="77777777" w:rsidR="00C62755" w:rsidRDefault="00C62755" w:rsidP="00523C6A">
            <w:r>
              <w:t>5 = Catastrophic</w:t>
            </w:r>
          </w:p>
        </w:tc>
      </w:tr>
    </w:tbl>
    <w:p w14:paraId="7D13EF41" w14:textId="77777777" w:rsidR="00C62755" w:rsidRPr="00733A3B" w:rsidRDefault="00C62755" w:rsidP="00C62755">
      <w:pPr>
        <w:rPr>
          <w:sz w:val="2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0348"/>
      </w:tblGrid>
      <w:tr w:rsidR="00A716FB" w14:paraId="0D366A81" w14:textId="77777777" w:rsidTr="00A716FB">
        <w:trPr>
          <w:trHeight w:val="244"/>
        </w:trPr>
        <w:tc>
          <w:tcPr>
            <w:tcW w:w="1838" w:type="dxa"/>
            <w:vMerge w:val="restart"/>
            <w:shd w:val="clear" w:color="auto" w:fill="DEEAF6" w:themeFill="accent1" w:themeFillTint="33"/>
            <w:vAlign w:val="center"/>
          </w:tcPr>
          <w:p w14:paraId="00CE9BD6" w14:textId="77777777" w:rsidR="00A716FB" w:rsidRPr="00F13B20" w:rsidRDefault="00A716FB" w:rsidP="00F13B20">
            <w:pPr>
              <w:jc w:val="center"/>
              <w:rPr>
                <w:sz w:val="20"/>
              </w:rPr>
            </w:pPr>
            <w:r w:rsidRPr="00F13B20">
              <w:rPr>
                <w:sz w:val="20"/>
              </w:rPr>
              <w:t>Hazard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113D00BD" w14:textId="77777777" w:rsidR="00A716FB" w:rsidRPr="00F13B20" w:rsidRDefault="00A716FB" w:rsidP="00F13B20">
            <w:pPr>
              <w:jc w:val="center"/>
              <w:rPr>
                <w:sz w:val="20"/>
              </w:rPr>
            </w:pPr>
            <w:r w:rsidRPr="00F13B20">
              <w:rPr>
                <w:sz w:val="20"/>
              </w:rPr>
              <w:t>Who can be harmed &amp; how</w:t>
            </w:r>
          </w:p>
        </w:tc>
        <w:tc>
          <w:tcPr>
            <w:tcW w:w="10348" w:type="dxa"/>
            <w:vMerge w:val="restart"/>
            <w:shd w:val="clear" w:color="auto" w:fill="DEEAF6" w:themeFill="accent1" w:themeFillTint="33"/>
            <w:vAlign w:val="center"/>
          </w:tcPr>
          <w:p w14:paraId="24FB44C6" w14:textId="05C137EA" w:rsidR="00A716FB" w:rsidRPr="00F13B20" w:rsidRDefault="00A716FB" w:rsidP="00F13B20">
            <w:pPr>
              <w:jc w:val="center"/>
              <w:rPr>
                <w:sz w:val="20"/>
              </w:rPr>
            </w:pPr>
            <w:r w:rsidRPr="00F13B20">
              <w:rPr>
                <w:sz w:val="20"/>
              </w:rPr>
              <w:t xml:space="preserve">Control measures </w:t>
            </w:r>
            <w:r>
              <w:rPr>
                <w:sz w:val="20"/>
              </w:rPr>
              <w:t xml:space="preserve">/ Recommendations </w:t>
            </w:r>
          </w:p>
        </w:tc>
      </w:tr>
      <w:tr w:rsidR="00A716FB" w14:paraId="6AFB6B78" w14:textId="77777777" w:rsidTr="00A716FB">
        <w:trPr>
          <w:trHeight w:val="244"/>
        </w:trPr>
        <w:tc>
          <w:tcPr>
            <w:tcW w:w="1838" w:type="dxa"/>
            <w:vMerge/>
            <w:vAlign w:val="center"/>
          </w:tcPr>
          <w:p w14:paraId="7BA08F22" w14:textId="77777777" w:rsidR="00A716FB" w:rsidRPr="00F13B20" w:rsidRDefault="00A716FB" w:rsidP="00F13B2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99FF500" w14:textId="77777777" w:rsidR="00A716FB" w:rsidRPr="00F13B20" w:rsidRDefault="00A716FB" w:rsidP="00F13B20">
            <w:pPr>
              <w:jc w:val="center"/>
              <w:rPr>
                <w:sz w:val="20"/>
              </w:rPr>
            </w:pPr>
          </w:p>
        </w:tc>
        <w:tc>
          <w:tcPr>
            <w:tcW w:w="10348" w:type="dxa"/>
            <w:vMerge/>
            <w:vAlign w:val="center"/>
          </w:tcPr>
          <w:p w14:paraId="74DF45F6" w14:textId="77777777" w:rsidR="00A716FB" w:rsidRPr="00F13B20" w:rsidRDefault="00A716FB" w:rsidP="00F13B20">
            <w:pPr>
              <w:jc w:val="center"/>
              <w:rPr>
                <w:sz w:val="20"/>
              </w:rPr>
            </w:pPr>
          </w:p>
        </w:tc>
      </w:tr>
      <w:tr w:rsidR="00A716FB" w:rsidRPr="009E26FA" w14:paraId="590FF0C9" w14:textId="77777777" w:rsidTr="00A716FB">
        <w:trPr>
          <w:trHeight w:val="1335"/>
        </w:trPr>
        <w:tc>
          <w:tcPr>
            <w:tcW w:w="1838" w:type="dxa"/>
          </w:tcPr>
          <w:p w14:paraId="0983D924" w14:textId="77777777" w:rsidR="00750E40" w:rsidRDefault="00750E40" w:rsidP="00B13BA8">
            <w:pPr>
              <w:rPr>
                <w:rFonts w:cstheme="minorHAnsi"/>
                <w:sz w:val="20"/>
              </w:rPr>
            </w:pPr>
          </w:p>
          <w:p w14:paraId="70365292" w14:textId="222DFDD1" w:rsidR="009E26FA" w:rsidRPr="009E26FA" w:rsidRDefault="009E26FA" w:rsidP="00B13BA8">
            <w:pPr>
              <w:rPr>
                <w:rFonts w:cstheme="minorHAnsi"/>
                <w:sz w:val="20"/>
              </w:rPr>
            </w:pP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Inadvertently exposing a person classified in the vulnerable group to Covid-19</w:t>
            </w:r>
          </w:p>
        </w:tc>
        <w:tc>
          <w:tcPr>
            <w:tcW w:w="1843" w:type="dxa"/>
          </w:tcPr>
          <w:p w14:paraId="697DF0B3" w14:textId="77777777" w:rsidR="00750E40" w:rsidRDefault="00750E40" w:rsidP="00F033B2">
            <w:pPr>
              <w:rPr>
                <w:rFonts w:cstheme="minorHAnsi"/>
                <w:sz w:val="20"/>
              </w:rPr>
            </w:pPr>
          </w:p>
          <w:p w14:paraId="6F0AAEC3" w14:textId="6783CA7D" w:rsidR="009E26FA" w:rsidRPr="009E26FA" w:rsidRDefault="009E26FA" w:rsidP="00F033B2">
            <w:pPr>
              <w:rPr>
                <w:rFonts w:cstheme="minorHAnsi"/>
                <w:sz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All persons. </w:t>
            </w: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It has been confirmed that individuals with underlying health conditions and those over the age of 60 are more vulnerable to Covid-19.  </w:t>
            </w:r>
            <w:proofErr w:type="gramStart"/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majority of</w:t>
            </w:r>
            <w:proofErr w:type="gramEnd"/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fatalities have occurred with people that fall into this group</w:t>
            </w:r>
          </w:p>
        </w:tc>
        <w:tc>
          <w:tcPr>
            <w:tcW w:w="10348" w:type="dxa"/>
          </w:tcPr>
          <w:p w14:paraId="74311FE5" w14:textId="77777777" w:rsidR="00750E40" w:rsidRDefault="00750E40" w:rsidP="00F033B2">
            <w:pPr>
              <w:rPr>
                <w:rFonts w:cstheme="minorHAnsi"/>
                <w:sz w:val="20"/>
              </w:rPr>
            </w:pPr>
          </w:p>
          <w:p w14:paraId="1E436A44" w14:textId="77777777" w:rsidR="009E26FA" w:rsidRPr="009E26FA" w:rsidRDefault="009E26FA" w:rsidP="009E26FA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vulnerable group of people are those who meet the following criteria:</w:t>
            </w:r>
          </w:p>
          <w:p w14:paraId="1B5074B8" w14:textId="4B3A8A01" w:rsidR="009E26FA" w:rsidRPr="009E26FA" w:rsidRDefault="009E26FA" w:rsidP="009E26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26FA">
              <w:rPr>
                <w:rFonts w:ascii="Arial" w:eastAsia="Calibri" w:hAnsi="Arial" w:cs="Arial"/>
                <w:sz w:val="16"/>
                <w:szCs w:val="16"/>
              </w:rPr>
              <w:t xml:space="preserve">Are </w:t>
            </w:r>
            <w:r w:rsidR="000458A6">
              <w:rPr>
                <w:rFonts w:ascii="Arial" w:eastAsia="Calibri" w:hAnsi="Arial" w:cs="Arial"/>
                <w:sz w:val="16"/>
                <w:szCs w:val="16"/>
              </w:rPr>
              <w:t>6</w:t>
            </w:r>
            <w:r w:rsidRPr="009E26FA">
              <w:rPr>
                <w:rFonts w:ascii="Arial" w:eastAsia="Calibri" w:hAnsi="Arial" w:cs="Arial"/>
                <w:sz w:val="16"/>
                <w:szCs w:val="16"/>
              </w:rPr>
              <w:t>0 years of age or over</w:t>
            </w:r>
          </w:p>
          <w:p w14:paraId="789A6B4A" w14:textId="77777777" w:rsidR="009E26FA" w:rsidRPr="009E26FA" w:rsidRDefault="009E26FA" w:rsidP="009E26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26FA">
              <w:rPr>
                <w:rFonts w:ascii="Arial" w:eastAsia="Calibri" w:hAnsi="Arial" w:cs="Arial"/>
                <w:sz w:val="16"/>
                <w:szCs w:val="16"/>
              </w:rPr>
              <w:t>Have a long-term medical condition e.g. heart disease, lung disease, diabetes, cancer (in remission and / or recent chemotherapy) or high blood pressure</w:t>
            </w:r>
          </w:p>
          <w:p w14:paraId="5712FBC7" w14:textId="77777777" w:rsidR="009E26FA" w:rsidRPr="009E26FA" w:rsidRDefault="009E26FA" w:rsidP="009E26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26FA">
              <w:rPr>
                <w:rFonts w:ascii="Arial" w:eastAsia="Calibri" w:hAnsi="Arial" w:cs="Arial"/>
                <w:sz w:val="16"/>
                <w:szCs w:val="16"/>
              </w:rPr>
              <w:t>Have a weakened immune system (immunosuppressed) e.g. rheumatoid arthritis, lupus, multiple sclerosis, inflammatory bowel diseases, HIV, or have recently undergone an organ or bone marrow transplant</w:t>
            </w:r>
          </w:p>
          <w:p w14:paraId="0E51F1EA" w14:textId="77777777" w:rsidR="009E26FA" w:rsidRPr="009E26FA" w:rsidRDefault="009E26FA" w:rsidP="009E26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26FA">
              <w:rPr>
                <w:rFonts w:ascii="Arial" w:eastAsia="Calibri" w:hAnsi="Arial" w:cs="Arial"/>
                <w:sz w:val="16"/>
                <w:szCs w:val="16"/>
              </w:rPr>
              <w:t>Are pregnant</w:t>
            </w:r>
          </w:p>
          <w:p w14:paraId="78BA51B5" w14:textId="77777777" w:rsidR="009E26FA" w:rsidRPr="009E26FA" w:rsidRDefault="009E26FA" w:rsidP="009E26F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EDD7355" w14:textId="35A2CCCF" w:rsidR="009E26FA" w:rsidRPr="009E26FA" w:rsidRDefault="00F441D6" w:rsidP="009E26F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  <w:r w:rsidR="009E26FA"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eople that fall into this category are shielded from exposure as much as possible.  As a result, under no circumstances can these people interact with anyone potentially affected</w:t>
            </w:r>
            <w:r w:rsidR="00B5194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until Public Health England or government guidance changes</w:t>
            </w:r>
            <w:r w:rsidR="009E26FA"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  <w:r w:rsidR="00645E6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1616A2F5" w14:textId="45FC1EA9" w:rsidR="009E26FA" w:rsidRPr="009E26FA" w:rsidRDefault="009E26FA" w:rsidP="00F033B2">
            <w:pPr>
              <w:rPr>
                <w:rFonts w:cstheme="minorHAnsi"/>
                <w:sz w:val="20"/>
              </w:rPr>
            </w:pPr>
          </w:p>
        </w:tc>
      </w:tr>
      <w:tr w:rsidR="00064ECB" w:rsidRPr="009E26FA" w14:paraId="13D9DCF2" w14:textId="77777777" w:rsidTr="00A716FB">
        <w:trPr>
          <w:trHeight w:val="1335"/>
        </w:trPr>
        <w:tc>
          <w:tcPr>
            <w:tcW w:w="1838" w:type="dxa"/>
          </w:tcPr>
          <w:p w14:paraId="2B3C6D35" w14:textId="27FDED95" w:rsidR="00064ECB" w:rsidRPr="00064ECB" w:rsidRDefault="00064ECB" w:rsidP="00B13BA8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Travel to work</w:t>
            </w:r>
          </w:p>
        </w:tc>
        <w:tc>
          <w:tcPr>
            <w:tcW w:w="1843" w:type="dxa"/>
          </w:tcPr>
          <w:p w14:paraId="443E0E9A" w14:textId="77777777" w:rsidR="00064ECB" w:rsidRPr="00064ECB" w:rsidRDefault="00064ECB" w:rsidP="00064ECB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Employees and others. A risk exists for anyone within 2m of an infected person or in a position where they touch a contaminated surface and then their face to contract Covid-19</w:t>
            </w:r>
          </w:p>
          <w:p w14:paraId="48365170" w14:textId="77777777" w:rsidR="00064ECB" w:rsidRPr="00064ECB" w:rsidRDefault="00064ECB" w:rsidP="00F033B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48" w:type="dxa"/>
          </w:tcPr>
          <w:p w14:paraId="0D347FFF" w14:textId="77777777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Wherever possible workers should travel to their work location alone using their own transport.</w:t>
            </w:r>
          </w:p>
          <w:p w14:paraId="321F0B8A" w14:textId="77777777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C0A85EC" w14:textId="77777777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 workers have no option but to share transport:</w:t>
            </w:r>
          </w:p>
          <w:p w14:paraId="6AC091F0" w14:textId="77777777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8AB90E8" w14:textId="77777777" w:rsidR="00064ECB" w:rsidRPr="00064ECB" w:rsidRDefault="00064ECB" w:rsidP="00064ECB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Journeys should be shared with the same individuals and with the minimum number of people at any one time</w:t>
            </w:r>
          </w:p>
          <w:p w14:paraId="68E3039F" w14:textId="77777777" w:rsidR="00064ECB" w:rsidRPr="00064ECB" w:rsidRDefault="00064ECB" w:rsidP="00064ECB">
            <w:pPr>
              <w:ind w:left="459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Good ventilation (i.e. keeping the windows open) and facing away from each other may help to reduce the risk of transmission</w:t>
            </w:r>
          </w:p>
          <w:p w14:paraId="680EE7F7" w14:textId="77777777" w:rsidR="00064ECB" w:rsidRPr="00064ECB" w:rsidRDefault="00064ECB" w:rsidP="00064ECB">
            <w:pPr>
              <w:pStyle w:val="ListParagraph"/>
              <w:numPr>
                <w:ilvl w:val="0"/>
                <w:numId w:val="10"/>
              </w:numPr>
              <w:ind w:left="459" w:hanging="284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vehicle should be cleaned regularly using gloves and standard cleaning products, with </w:t>
            </w:r>
            <w:proofErr w:type="gramStart"/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particular emphasis</w:t>
            </w:r>
            <w:proofErr w:type="gramEnd"/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on handles and other areas where passengers may touch surfaces</w:t>
            </w:r>
          </w:p>
          <w:p w14:paraId="1EE5DC94" w14:textId="77777777" w:rsidR="00064ECB" w:rsidRPr="00064ECB" w:rsidRDefault="00064ECB" w:rsidP="00064ECB">
            <w:pPr>
              <w:ind w:left="742" w:hanging="283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before entering and after getting out of the vehicle</w:t>
            </w:r>
          </w:p>
          <w:p w14:paraId="734BD82E" w14:textId="77777777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6DEFE97" w14:textId="77777777" w:rsidR="00064ECB" w:rsidRPr="00064ECB" w:rsidRDefault="00064ECB" w:rsidP="00064ECB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064ECB" w:rsidRPr="009E26FA" w14:paraId="74F4F4C7" w14:textId="77777777" w:rsidTr="00645E68">
        <w:trPr>
          <w:trHeight w:val="244"/>
        </w:trPr>
        <w:tc>
          <w:tcPr>
            <w:tcW w:w="1838" w:type="dxa"/>
          </w:tcPr>
          <w:p w14:paraId="59A6F3FE" w14:textId="77777777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DB6B7FB" w14:textId="77777777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040F807" w14:textId="77777777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DC0914E" w14:textId="77777777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AEA5893" w14:textId="7777E607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Travel between work locations</w:t>
            </w:r>
          </w:p>
        </w:tc>
        <w:tc>
          <w:tcPr>
            <w:tcW w:w="1843" w:type="dxa"/>
          </w:tcPr>
          <w:p w14:paraId="2BDCCD9E" w14:textId="77777777" w:rsidR="00064ECB" w:rsidRDefault="00064ECB" w:rsidP="00064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50C8E1D1" w14:textId="77777777" w:rsidR="00064ECB" w:rsidRPr="00064ECB" w:rsidRDefault="00064ECB" w:rsidP="00064ECB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Employees and others. A risk exists for anyone within 2m of an infected person or in a position where they touch a contaminated surface and then their face to contract Covid-19</w:t>
            </w:r>
          </w:p>
          <w:p w14:paraId="6B54EC45" w14:textId="77777777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48" w:type="dxa"/>
          </w:tcPr>
          <w:p w14:paraId="675288B0" w14:textId="77777777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A87C3D" w14:textId="75AC1FF2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When travelling at work or between site locations, workers should travel alone. If workers have no option but to share a vehicle, then they should:</w:t>
            </w:r>
          </w:p>
          <w:p w14:paraId="7EB330E2" w14:textId="77777777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B6750B4" w14:textId="77777777" w:rsidR="00064ECB" w:rsidRPr="00064ECB" w:rsidRDefault="00064ECB" w:rsidP="00064EC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Share with the same individuals and with the minimum number of people at any one time</w:t>
            </w:r>
          </w:p>
          <w:p w14:paraId="058FD3F3" w14:textId="77777777" w:rsidR="00064ECB" w:rsidRPr="00064ECB" w:rsidRDefault="00064ECB" w:rsidP="00064EC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Wherever possible maintain </w:t>
            </w:r>
            <w:proofErr w:type="gramStart"/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distance of two</w:t>
            </w:r>
            <w:proofErr w:type="gramEnd"/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metres and avoid touching their faces</w:t>
            </w:r>
          </w:p>
          <w:p w14:paraId="79C2BA7C" w14:textId="77777777" w:rsidR="00064ECB" w:rsidRPr="00064ECB" w:rsidRDefault="00064ECB" w:rsidP="00064EC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Maintain good ventilation (i.e. keeping the windows open) and face away from each other during the journey</w:t>
            </w:r>
          </w:p>
          <w:p w14:paraId="3E792381" w14:textId="77777777" w:rsidR="00064ECB" w:rsidRPr="00064ECB" w:rsidRDefault="00064ECB" w:rsidP="00064ECB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Wash their hands for 20 seconds using soap and water or hand sanitiser if soap and water are not available before entering and after getting out of the vehicle</w:t>
            </w:r>
          </w:p>
          <w:p w14:paraId="33F91059" w14:textId="4853DA76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Regularly clean the vehicle using gloves and standard cleaning products, with </w:t>
            </w:r>
            <w:proofErr w:type="gramStart"/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particular emphasis</w:t>
            </w:r>
            <w:proofErr w:type="gramEnd"/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on handles and other surfaces which may be touched during the journey</w:t>
            </w:r>
          </w:p>
        </w:tc>
      </w:tr>
      <w:tr w:rsidR="00064ECB" w:rsidRPr="009E26FA" w14:paraId="3D4A2F1C" w14:textId="77777777" w:rsidTr="00645E68">
        <w:trPr>
          <w:trHeight w:val="244"/>
        </w:trPr>
        <w:tc>
          <w:tcPr>
            <w:tcW w:w="1838" w:type="dxa"/>
          </w:tcPr>
          <w:p w14:paraId="3B112D9B" w14:textId="77777777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1DD9786" w14:textId="2C89BC7F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Exposing an employee to the Covid-19 virus in a property known to be a potential risk</w:t>
            </w:r>
          </w:p>
        </w:tc>
        <w:tc>
          <w:tcPr>
            <w:tcW w:w="1843" w:type="dxa"/>
          </w:tcPr>
          <w:p w14:paraId="30450716" w14:textId="77777777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44E773A" w14:textId="77777777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Employees and others. </w:t>
            </w: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risk exists for anyone within 2m of an infected person or in a position where they touch a contaminated surface and then their face to contract Covid-19</w:t>
            </w:r>
          </w:p>
          <w:p w14:paraId="6D0ACE50" w14:textId="20067F4D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48" w:type="dxa"/>
          </w:tcPr>
          <w:p w14:paraId="285D3028" w14:textId="77777777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249D5D8" w14:textId="3055F694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Robust use of PPE and good hygiene by the workforce as well as cleaning down surfaces where work will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has </w:t>
            </w: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take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place will shield operatives and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others and</w:t>
            </w: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will </w:t>
            </w: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remove any residual infection.  On completion of the works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/ shift,</w:t>
            </w: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removal and disposal of single use PPE and cleaning of any other equipment will prevent contact contamination occurring.</w:t>
            </w:r>
          </w:p>
          <w:p w14:paraId="2A8B5324" w14:textId="5B808AAB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2010FF9" w14:textId="273C1F52" w:rsidR="00064ECB" w:rsidRPr="00645E68" w:rsidRDefault="00064ECB" w:rsidP="00064EC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45E6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 personnel are a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dvised</w:t>
            </w:r>
            <w:r w:rsidRPr="00645E6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wear gloves when undertaking works.</w:t>
            </w:r>
          </w:p>
          <w:p w14:paraId="29E9DD34" w14:textId="6CE156EB" w:rsidR="00064ECB" w:rsidRDefault="00064ECB" w:rsidP="00064EC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45E6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Hand sanitiser is always to be available for use </w:t>
            </w:r>
          </w:p>
          <w:p w14:paraId="1BD05655" w14:textId="77A6F004" w:rsidR="00064ECB" w:rsidRDefault="00064ECB" w:rsidP="00064EC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Signage in place to encourage distancing is maintained to a minimum of 2 meters</w:t>
            </w:r>
          </w:p>
          <w:p w14:paraId="64B8DDF7" w14:textId="04C490D1" w:rsidR="00064ECB" w:rsidRDefault="00064ECB" w:rsidP="00064EC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All touched points e.g. door handles, lift buttons, handrails, taps etc. to be cleaned/sanitised more regularly </w:t>
            </w:r>
          </w:p>
          <w:p w14:paraId="03F45D7F" w14:textId="1AD666D0" w:rsidR="00064ECB" w:rsidRPr="00064ECB" w:rsidRDefault="00064ECB" w:rsidP="00064EC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4EC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Government is now advising that people should aim to wear a face-covering in enclosed spaces where social distancing is not always possible</w:t>
            </w:r>
          </w:p>
          <w:p w14:paraId="6D1A02D3" w14:textId="5F55E371" w:rsidR="00064ECB" w:rsidRP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064ECB" w:rsidRPr="009E26FA" w14:paraId="5C400B83" w14:textId="77777777" w:rsidTr="00500AE6">
        <w:trPr>
          <w:trHeight w:val="244"/>
        </w:trPr>
        <w:tc>
          <w:tcPr>
            <w:tcW w:w="1838" w:type="dxa"/>
          </w:tcPr>
          <w:p w14:paraId="6CFDECED" w14:textId="77777777" w:rsidR="00064ECB" w:rsidRDefault="00064ECB" w:rsidP="00064ECB">
            <w:pPr>
              <w:rPr>
                <w:rFonts w:cstheme="minorHAnsi"/>
                <w:sz w:val="20"/>
              </w:rPr>
            </w:pPr>
          </w:p>
          <w:p w14:paraId="3C97B4DF" w14:textId="77777777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Inadvertently picking up the Covid-19 virus and spreading it to other people both employees and the public</w:t>
            </w:r>
          </w:p>
          <w:p w14:paraId="3EBE6154" w14:textId="6CDB855A" w:rsidR="00064ECB" w:rsidRDefault="00064ECB" w:rsidP="00064ECB">
            <w:pPr>
              <w:rPr>
                <w:rFonts w:cstheme="minorHAnsi"/>
                <w:sz w:val="20"/>
              </w:rPr>
            </w:pPr>
          </w:p>
        </w:tc>
        <w:tc>
          <w:tcPr>
            <w:tcW w:w="1843" w:type="dxa"/>
          </w:tcPr>
          <w:p w14:paraId="38C6BCDA" w14:textId="77777777" w:rsidR="00064ECB" w:rsidRDefault="00064ECB" w:rsidP="00064ECB">
            <w:pPr>
              <w:rPr>
                <w:rFonts w:cstheme="minorHAnsi"/>
                <w:sz w:val="20"/>
              </w:rPr>
            </w:pPr>
          </w:p>
          <w:p w14:paraId="7D1DEBFA" w14:textId="77777777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All persons. </w:t>
            </w: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 individual could pick up the Covid-19 virus from a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location</w:t>
            </w: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spread it to other locations contributing to the pandemic and in conflict with the current UK government aims</w:t>
            </w:r>
          </w:p>
          <w:p w14:paraId="28A8B0A7" w14:textId="23A49CBE" w:rsidR="00064ECB" w:rsidRDefault="00064ECB" w:rsidP="00064ECB">
            <w:pPr>
              <w:rPr>
                <w:rFonts w:cstheme="minorHAnsi"/>
                <w:sz w:val="20"/>
              </w:rPr>
            </w:pPr>
          </w:p>
        </w:tc>
        <w:tc>
          <w:tcPr>
            <w:tcW w:w="10348" w:type="dxa"/>
          </w:tcPr>
          <w:p w14:paraId="79B13F19" w14:textId="77777777" w:rsidR="00064ECB" w:rsidRDefault="00064ECB" w:rsidP="00064ECB">
            <w:pPr>
              <w:rPr>
                <w:rFonts w:cstheme="minorHAnsi"/>
                <w:sz w:val="20"/>
              </w:rPr>
            </w:pPr>
          </w:p>
          <w:p w14:paraId="794A0CE0" w14:textId="7B62FAEC" w:rsidR="00064ECB" w:rsidRPr="009E26FA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Correct management of PPE and cleaning equipment / tools will prevent cross contamination from any items used in a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work location</w:t>
            </w: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.  All single use PPE and used cleaning towels / wipes will be disposed of as biological waste, placed in waste bag which will then again be placed into a yellow biological waste bag for disposal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 an agreed location.</w:t>
            </w:r>
          </w:p>
          <w:p w14:paraId="41A04A1B" w14:textId="3D47CB2B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 ensure operatives do not transfer the virus to another location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they must sanitize their hands after every visit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</w:t>
            </w:r>
            <w:r w:rsidRPr="009E26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wash their hands and drop off waste before attending another job.</w:t>
            </w:r>
          </w:p>
          <w:p w14:paraId="5549A8F5" w14:textId="05E38F2E" w:rsidR="00064ECB" w:rsidRDefault="00064ECB" w:rsidP="00064EC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5448A78" w14:textId="064A16E7" w:rsidR="00064ECB" w:rsidRPr="00064ECB" w:rsidRDefault="00064ECB" w:rsidP="00064E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F441D6">
              <w:rPr>
                <w:rFonts w:ascii="Arial" w:hAnsi="Arial" w:cs="Arial"/>
                <w:sz w:val="16"/>
                <w:szCs w:val="16"/>
              </w:rPr>
              <w:t xml:space="preserve">Hand </w:t>
            </w:r>
            <w:r w:rsidRPr="00064ECB">
              <w:rPr>
                <w:rFonts w:ascii="Arial" w:hAnsi="Arial" w:cs="Arial"/>
                <w:sz w:val="16"/>
                <w:szCs w:val="16"/>
              </w:rPr>
              <w:t xml:space="preserve">sanitiser is always to be available for use </w:t>
            </w:r>
          </w:p>
          <w:p w14:paraId="635D4D12" w14:textId="4F0EE783" w:rsidR="00064ECB" w:rsidRPr="00064ECB" w:rsidRDefault="00064ECB" w:rsidP="00064E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64ECB">
              <w:rPr>
                <w:rFonts w:ascii="Arial" w:hAnsi="Arial" w:cs="Arial"/>
                <w:sz w:val="16"/>
                <w:szCs w:val="16"/>
              </w:rPr>
              <w:t>Adequate handwashing facilities available</w:t>
            </w:r>
          </w:p>
          <w:p w14:paraId="7180FE40" w14:textId="051527AF" w:rsidR="00064ECB" w:rsidRPr="00F441D6" w:rsidRDefault="00064ECB" w:rsidP="00064E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F441D6">
              <w:rPr>
                <w:rFonts w:ascii="Arial" w:hAnsi="Arial" w:cs="Arial"/>
                <w:sz w:val="16"/>
                <w:szCs w:val="16"/>
              </w:rPr>
              <w:t>Signage</w:t>
            </w:r>
            <w:r>
              <w:rPr>
                <w:rFonts w:ascii="Arial" w:hAnsi="Arial" w:cs="Arial"/>
                <w:sz w:val="16"/>
                <w:szCs w:val="16"/>
              </w:rPr>
              <w:t xml:space="preserve"> / barriers</w:t>
            </w:r>
            <w:r w:rsidRPr="00F441D6">
              <w:rPr>
                <w:rFonts w:ascii="Arial" w:hAnsi="Arial" w:cs="Arial"/>
                <w:sz w:val="16"/>
                <w:szCs w:val="16"/>
              </w:rPr>
              <w:t xml:space="preserve"> in place to encourage distancing is maintained to a minimum of 2 meters</w:t>
            </w:r>
          </w:p>
          <w:p w14:paraId="166B82CC" w14:textId="11D333C3" w:rsidR="00064ECB" w:rsidRPr="00F441D6" w:rsidRDefault="00064ECB" w:rsidP="00064E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F441D6">
              <w:rPr>
                <w:rFonts w:ascii="Arial" w:hAnsi="Arial" w:cs="Arial"/>
                <w:sz w:val="16"/>
                <w:szCs w:val="16"/>
              </w:rPr>
              <w:t>Use of face coverings is advised but not mandatory</w:t>
            </w:r>
          </w:p>
          <w:p w14:paraId="741C0618" w14:textId="00C0FB8F" w:rsidR="00064ECB" w:rsidRDefault="00064ECB" w:rsidP="00064E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F441D6">
              <w:rPr>
                <w:rFonts w:ascii="Arial" w:hAnsi="Arial" w:cs="Arial"/>
                <w:sz w:val="16"/>
                <w:szCs w:val="16"/>
              </w:rPr>
              <w:t xml:space="preserve">Upon completion of shift, personnel to sanitise any shared equipment i.e. headphones, keyboards, </w:t>
            </w:r>
            <w:proofErr w:type="gramStart"/>
            <w:r w:rsidRPr="00F441D6">
              <w:rPr>
                <w:rFonts w:ascii="Arial" w:hAnsi="Arial" w:cs="Arial"/>
                <w:sz w:val="16"/>
                <w:szCs w:val="16"/>
              </w:rPr>
              <w:t>desktops</w:t>
            </w:r>
            <w:proofErr w:type="gramEnd"/>
            <w:r w:rsidRPr="00F441D6">
              <w:rPr>
                <w:rFonts w:ascii="Arial" w:hAnsi="Arial" w:cs="Arial"/>
                <w:sz w:val="16"/>
                <w:szCs w:val="16"/>
              </w:rPr>
              <w:t xml:space="preserve"> and telephones</w:t>
            </w:r>
          </w:p>
          <w:p w14:paraId="161F10A9" w14:textId="77777777" w:rsidR="00064ECB" w:rsidRPr="00271B77" w:rsidRDefault="00064ECB" w:rsidP="00064E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personnel to be trained in the management of social distancing and control measures outlined</w:t>
            </w:r>
          </w:p>
          <w:p w14:paraId="255D895E" w14:textId="60E6D3E8" w:rsidR="00064ECB" w:rsidRPr="00271B77" w:rsidRDefault="00064ECB" w:rsidP="00064E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271B77">
              <w:rPr>
                <w:rFonts w:ascii="Arial" w:hAnsi="Arial" w:cs="Arial"/>
                <w:sz w:val="16"/>
                <w:szCs w:val="16"/>
              </w:rPr>
              <w:t xml:space="preserve">All touched points e.g. door handles, lift buttons, handrails, taps etc. to be cleaned/sanitised more regularly </w:t>
            </w:r>
          </w:p>
          <w:p w14:paraId="7B9F390F" w14:textId="77777777" w:rsidR="00064ECB" w:rsidRPr="00F441D6" w:rsidRDefault="00064ECB" w:rsidP="00064ECB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</w:p>
          <w:p w14:paraId="6A8DC80A" w14:textId="075572A6" w:rsidR="00064ECB" w:rsidRDefault="00064ECB" w:rsidP="00064ECB">
            <w:pPr>
              <w:rPr>
                <w:rFonts w:cstheme="minorHAnsi"/>
                <w:sz w:val="20"/>
              </w:rPr>
            </w:pPr>
          </w:p>
        </w:tc>
      </w:tr>
    </w:tbl>
    <w:p w14:paraId="2FB7FECA" w14:textId="77777777" w:rsidR="00500AE6" w:rsidRDefault="00500AE6" w:rsidP="00500AE6">
      <w:pPr>
        <w:rPr>
          <w:b/>
          <w:bCs/>
          <w:sz w:val="28"/>
          <w:szCs w:val="28"/>
        </w:rPr>
      </w:pPr>
    </w:p>
    <w:p w14:paraId="7DE8DBB3" w14:textId="63EDAAA2" w:rsidR="00C23AEB" w:rsidRPr="00C23AEB" w:rsidRDefault="00C23AEB" w:rsidP="00C23AEB">
      <w:pPr>
        <w:jc w:val="center"/>
        <w:rPr>
          <w:b/>
          <w:bCs/>
          <w:sz w:val="28"/>
          <w:szCs w:val="28"/>
        </w:rPr>
      </w:pPr>
      <w:r w:rsidRPr="00C23AEB">
        <w:rPr>
          <w:b/>
          <w:bCs/>
          <w:sz w:val="28"/>
          <w:szCs w:val="28"/>
        </w:rPr>
        <w:t xml:space="preserve">This information is being updated on a regular basis. Always follow Public Health England and Government </w:t>
      </w:r>
      <w:r w:rsidR="00500AE6" w:rsidRPr="00C23AEB">
        <w:rPr>
          <w:b/>
          <w:bCs/>
          <w:sz w:val="28"/>
          <w:szCs w:val="28"/>
        </w:rPr>
        <w:t>advice.</w:t>
      </w:r>
    </w:p>
    <w:p w14:paraId="740A03E9" w14:textId="77777777" w:rsidR="0098790F" w:rsidRDefault="0098790F"/>
    <w:sectPr w:rsidR="0098790F" w:rsidSect="00337BFA">
      <w:headerReference w:type="default" r:id="rId11"/>
      <w:pgSz w:w="16838" w:h="11906" w:orient="landscape"/>
      <w:pgMar w:top="1440" w:right="138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2A4DB" w14:textId="77777777" w:rsidR="00A022E0" w:rsidRDefault="00A022E0" w:rsidP="00464960">
      <w:pPr>
        <w:spacing w:after="0" w:line="240" w:lineRule="auto"/>
      </w:pPr>
      <w:r>
        <w:separator/>
      </w:r>
    </w:p>
  </w:endnote>
  <w:endnote w:type="continuationSeparator" w:id="0">
    <w:p w14:paraId="33875C1A" w14:textId="77777777" w:rsidR="00A022E0" w:rsidRDefault="00A022E0" w:rsidP="0046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8468" w14:textId="77777777" w:rsidR="00A022E0" w:rsidRDefault="00A022E0" w:rsidP="00464960">
      <w:pPr>
        <w:spacing w:after="0" w:line="240" w:lineRule="auto"/>
      </w:pPr>
      <w:r>
        <w:separator/>
      </w:r>
    </w:p>
  </w:footnote>
  <w:footnote w:type="continuationSeparator" w:id="0">
    <w:p w14:paraId="525DF162" w14:textId="77777777" w:rsidR="00A022E0" w:rsidRDefault="00A022E0" w:rsidP="0046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9113A" w14:textId="59880369" w:rsidR="00464960" w:rsidRPr="00464960" w:rsidRDefault="00C36805" w:rsidP="00523C6A">
    <w:pPr>
      <w:pStyle w:val="Header"/>
      <w:tabs>
        <w:tab w:val="clear" w:pos="4513"/>
        <w:tab w:val="left" w:pos="0"/>
      </w:tabs>
      <w:jc w:val="right"/>
      <w:rPr>
        <w:b/>
        <w:sz w:val="48"/>
      </w:rPr>
    </w:pPr>
    <w:r>
      <w:rPr>
        <w:b/>
        <w:noProof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323F3" wp14:editId="12D7002C">
              <wp:simplePos x="0" y="0"/>
              <wp:positionH relativeFrom="column">
                <wp:posOffset>9525</wp:posOffset>
              </wp:positionH>
              <wp:positionV relativeFrom="paragraph">
                <wp:posOffset>7620</wp:posOffset>
              </wp:positionV>
              <wp:extent cx="3371850" cy="342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048D1" w14:textId="02E1D3DF" w:rsidR="00C36805" w:rsidRDefault="00C368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323F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.75pt;margin-top:.6pt;width:26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" fillcolor="white [3201]" stroked="f" strokeweight=".5pt">
              <v:textbox>
                <w:txbxContent>
                  <w:p w14:paraId="710048D1" w14:textId="02E1D3DF" w:rsidR="00C36805" w:rsidRDefault="00C36805"/>
                </w:txbxContent>
              </v:textbox>
            </v:shape>
          </w:pict>
        </mc:Fallback>
      </mc:AlternateContent>
    </w:r>
    <w:r w:rsidR="00A716FB">
      <w:rPr>
        <w:b/>
        <w:noProof/>
        <w:sz w:val="48"/>
        <w:lang w:eastAsia="en-GB"/>
      </w:rPr>
      <w:t>Covid-19 R</w:t>
    </w:r>
    <w:r w:rsidR="00ED543A">
      <w:rPr>
        <w:b/>
        <w:noProof/>
        <w:sz w:val="48"/>
        <w:lang w:eastAsia="en-GB"/>
      </w:rPr>
      <w:t>A 051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6EDC"/>
    <w:multiLevelType w:val="hybridMultilevel"/>
    <w:tmpl w:val="6E74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22D9"/>
    <w:multiLevelType w:val="hybridMultilevel"/>
    <w:tmpl w:val="196C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3F32"/>
    <w:multiLevelType w:val="hybridMultilevel"/>
    <w:tmpl w:val="B37C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77CA"/>
    <w:multiLevelType w:val="hybridMultilevel"/>
    <w:tmpl w:val="5922C350"/>
    <w:lvl w:ilvl="0" w:tplc="D38AD4F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634F42"/>
    <w:multiLevelType w:val="hybridMultilevel"/>
    <w:tmpl w:val="C482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047C"/>
    <w:multiLevelType w:val="hybridMultilevel"/>
    <w:tmpl w:val="5CA0E71E"/>
    <w:lvl w:ilvl="0" w:tplc="C72A212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5330"/>
    <w:multiLevelType w:val="hybridMultilevel"/>
    <w:tmpl w:val="348EA752"/>
    <w:lvl w:ilvl="0" w:tplc="C72A212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711C6"/>
    <w:multiLevelType w:val="hybridMultilevel"/>
    <w:tmpl w:val="0082D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24422"/>
    <w:multiLevelType w:val="hybridMultilevel"/>
    <w:tmpl w:val="1780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E4909"/>
    <w:multiLevelType w:val="hybridMultilevel"/>
    <w:tmpl w:val="4E50C63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ED5169E"/>
    <w:multiLevelType w:val="hybridMultilevel"/>
    <w:tmpl w:val="A07E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TI2MTQ3NzY1NLBU0lEKTi0uzszPAykwqQUAhBIc6iwAAAA="/>
  </w:docVars>
  <w:rsids>
    <w:rsidRoot w:val="00464960"/>
    <w:rsid w:val="00004276"/>
    <w:rsid w:val="000138E9"/>
    <w:rsid w:val="0001571D"/>
    <w:rsid w:val="000323BF"/>
    <w:rsid w:val="000375C2"/>
    <w:rsid w:val="00044A14"/>
    <w:rsid w:val="000458A6"/>
    <w:rsid w:val="000611D7"/>
    <w:rsid w:val="00062A7E"/>
    <w:rsid w:val="00064ECB"/>
    <w:rsid w:val="000B2D89"/>
    <w:rsid w:val="000C40AB"/>
    <w:rsid w:val="00127DE1"/>
    <w:rsid w:val="00133A30"/>
    <w:rsid w:val="00142E90"/>
    <w:rsid w:val="00153291"/>
    <w:rsid w:val="00180E44"/>
    <w:rsid w:val="00186651"/>
    <w:rsid w:val="001D687C"/>
    <w:rsid w:val="001D7816"/>
    <w:rsid w:val="001F4C12"/>
    <w:rsid w:val="002215C1"/>
    <w:rsid w:val="00227768"/>
    <w:rsid w:val="002310C7"/>
    <w:rsid w:val="00231686"/>
    <w:rsid w:val="00232EE5"/>
    <w:rsid w:val="00266837"/>
    <w:rsid w:val="00271B77"/>
    <w:rsid w:val="00296C73"/>
    <w:rsid w:val="002C76FB"/>
    <w:rsid w:val="002E2B86"/>
    <w:rsid w:val="002E3D91"/>
    <w:rsid w:val="003076F1"/>
    <w:rsid w:val="00317B9C"/>
    <w:rsid w:val="00337BFA"/>
    <w:rsid w:val="00351C4F"/>
    <w:rsid w:val="0036342D"/>
    <w:rsid w:val="003658B3"/>
    <w:rsid w:val="003933C0"/>
    <w:rsid w:val="003B6D93"/>
    <w:rsid w:val="003B7FA1"/>
    <w:rsid w:val="003F229B"/>
    <w:rsid w:val="00464960"/>
    <w:rsid w:val="00472B1F"/>
    <w:rsid w:val="004C73E9"/>
    <w:rsid w:val="004D6E32"/>
    <w:rsid w:val="004F02A0"/>
    <w:rsid w:val="00500AE6"/>
    <w:rsid w:val="00523C6A"/>
    <w:rsid w:val="0058740E"/>
    <w:rsid w:val="00592A4A"/>
    <w:rsid w:val="005A5926"/>
    <w:rsid w:val="005B575B"/>
    <w:rsid w:val="00641292"/>
    <w:rsid w:val="00645E68"/>
    <w:rsid w:val="00677EF4"/>
    <w:rsid w:val="006904A4"/>
    <w:rsid w:val="006A7D30"/>
    <w:rsid w:val="006E4DE3"/>
    <w:rsid w:val="007117AF"/>
    <w:rsid w:val="00725AF7"/>
    <w:rsid w:val="00733A3B"/>
    <w:rsid w:val="00750E40"/>
    <w:rsid w:val="00750FEA"/>
    <w:rsid w:val="00780351"/>
    <w:rsid w:val="007C2E22"/>
    <w:rsid w:val="007C61FC"/>
    <w:rsid w:val="007D1B85"/>
    <w:rsid w:val="00804ED6"/>
    <w:rsid w:val="008249E0"/>
    <w:rsid w:val="008543FC"/>
    <w:rsid w:val="00882304"/>
    <w:rsid w:val="0089684B"/>
    <w:rsid w:val="00913844"/>
    <w:rsid w:val="009573A3"/>
    <w:rsid w:val="00970583"/>
    <w:rsid w:val="00980BF1"/>
    <w:rsid w:val="0098790F"/>
    <w:rsid w:val="009B73B0"/>
    <w:rsid w:val="009E0941"/>
    <w:rsid w:val="009E26FA"/>
    <w:rsid w:val="00A022E0"/>
    <w:rsid w:val="00A51E3E"/>
    <w:rsid w:val="00A716FB"/>
    <w:rsid w:val="00A87B32"/>
    <w:rsid w:val="00AA577E"/>
    <w:rsid w:val="00AB5B48"/>
    <w:rsid w:val="00AD13E8"/>
    <w:rsid w:val="00B13BA8"/>
    <w:rsid w:val="00B4689D"/>
    <w:rsid w:val="00B51944"/>
    <w:rsid w:val="00B53CA6"/>
    <w:rsid w:val="00B64F79"/>
    <w:rsid w:val="00B82260"/>
    <w:rsid w:val="00B8327E"/>
    <w:rsid w:val="00BC4FD1"/>
    <w:rsid w:val="00BF4EE3"/>
    <w:rsid w:val="00C23AEB"/>
    <w:rsid w:val="00C36805"/>
    <w:rsid w:val="00C62755"/>
    <w:rsid w:val="00C7774C"/>
    <w:rsid w:val="00CD4B11"/>
    <w:rsid w:val="00D07549"/>
    <w:rsid w:val="00D42042"/>
    <w:rsid w:val="00D823AB"/>
    <w:rsid w:val="00E168B5"/>
    <w:rsid w:val="00E34F02"/>
    <w:rsid w:val="00E71650"/>
    <w:rsid w:val="00ED543A"/>
    <w:rsid w:val="00ED6BB1"/>
    <w:rsid w:val="00F033B2"/>
    <w:rsid w:val="00F06E87"/>
    <w:rsid w:val="00F12122"/>
    <w:rsid w:val="00F13B20"/>
    <w:rsid w:val="00F441D6"/>
    <w:rsid w:val="00F602B2"/>
    <w:rsid w:val="00FD28E8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5A9F47"/>
  <w15:chartTrackingRefBased/>
  <w15:docId w15:val="{C8B721E1-44DB-4F94-A422-DEA5C149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960"/>
  </w:style>
  <w:style w:type="paragraph" w:styleId="Footer">
    <w:name w:val="footer"/>
    <w:basedOn w:val="Normal"/>
    <w:link w:val="FooterChar"/>
    <w:uiPriority w:val="99"/>
    <w:unhideWhenUsed/>
    <w:rsid w:val="0046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60"/>
  </w:style>
  <w:style w:type="table" w:styleId="TableGrid">
    <w:name w:val="Table Grid"/>
    <w:basedOn w:val="TableNormal"/>
    <w:uiPriority w:val="39"/>
    <w:rsid w:val="0046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0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7EF4"/>
    <w:rPr>
      <w:color w:val="808080"/>
    </w:rPr>
  </w:style>
  <w:style w:type="paragraph" w:styleId="NoSpacing">
    <w:name w:val="No Spacing"/>
    <w:uiPriority w:val="1"/>
    <w:qFormat/>
    <w:rsid w:val="00044A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7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BDE5F0B53FE4EB77B22F99033F438" ma:contentTypeVersion="4" ma:contentTypeDescription="Create a new document." ma:contentTypeScope="" ma:versionID="a4392e7acdaacd571ce9fd3c939486c2">
  <xsd:schema xmlns:xsd="http://www.w3.org/2001/XMLSchema" xmlns:xs="http://www.w3.org/2001/XMLSchema" xmlns:p="http://schemas.microsoft.com/office/2006/metadata/properties" xmlns:ns2="f428d200-618e-4635-be10-afa359df89df" xmlns:ns3="4478fc26-44bd-486b-ae24-af8ba6a7e4b6" targetNamespace="http://schemas.microsoft.com/office/2006/metadata/properties" ma:root="true" ma:fieldsID="70b4ff19a10fb9052487de2828775d1e" ns2:_="" ns3:_="">
    <xsd:import namespace="f428d200-618e-4635-be10-afa359df89df"/>
    <xsd:import namespace="4478fc26-44bd-486b-ae24-af8ba6a7e4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8d200-618e-4635-be10-afa359df8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8fc26-44bd-486b-ae24-af8ba6a7e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020E-9059-407B-8DB3-68ED5439D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53C660-FE59-494A-9175-9C477C502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8d200-618e-4635-be10-afa359df89df"/>
    <ds:schemaRef ds:uri="4478fc26-44bd-486b-ae24-af8ba6a7e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93D64-2FE6-479C-8043-9EFF6F6009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05483-5588-41B6-B5A1-EA03CE09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 2020</dc:creator>
  <cp:keywords/>
  <dc:description/>
  <cp:lastModifiedBy>Gabi Balint</cp:lastModifiedBy>
  <cp:revision>4</cp:revision>
  <cp:lastPrinted>2020-03-23T09:08:00Z</cp:lastPrinted>
  <dcterms:created xsi:type="dcterms:W3CDTF">2020-04-30T08:48:00Z</dcterms:created>
  <dcterms:modified xsi:type="dcterms:W3CDTF">2020-05-12T13:01:00Z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0x01010010EBDE5F0B53FE4EB77B22F99033F438</vt:lpwstr>
  </property>
</Properties>
</file>